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252</w:t>
      </w:r>
    </w:p>
    <w:p>
      <w:r>
        <w:t>Bundesgericht (BGE), 1996-05-22, IT</w:t>
      </w:r>
    </w:p>
    <w:p>
      <w:r>
        <w:rPr>
          <w:b/>
        </w:rPr>
        <w:t xml:space="preserve">Quelle: </w:t>
      </w:r>
      <w:r>
        <w:t>https://mcp.opencaselaw.ch/entscheid/bge_122 II 252</w:t>
      </w:r>
    </w:p>
    <w:p>
      <w:r>
        <w:t>FR: ATF 122 II 252</w:t>
      </w:r>
    </w:p>
    <w:p>
      <w:r>
        <w:t>IT: DTF 122 II 252</w:t>
      </w:r>
    </w:p>
    <w:p>
      <w:pPr>
        <w:pStyle w:val="Heading2"/>
      </w:pPr>
      <w:r>
        <w:t>Regeste</w:t>
      </w:r>
    </w:p>
    <w:p>
      <w:r>
        <w:t>Regeste Art. 99 lit. b OG; Art. 7 Abs. 3 ENB; Art. 1 lit. k ENV; Zulässigkeit der Verwaltungsgerichtsbeschwerde auf dem Gebiet der Vergütung für von Selbstversorgern angebotene elektrische Energie; Anschlussbedingungen, Berechnung der Vergütung. Die Verfügung über die Höhe der Vergütung für die Lieferung elektrischer Energie ist mit Verwaltungsgerichtsbeschwerde anfechtbar; es handelt sich nicht um eine Verfügung über Tarife im Sinne von Art. 99 lit. b OG (E. 1). Begriff des Selbstversorgers (E. 3). Anwendbarkeit des Art. 7 Abs. 3 ENB auch auf Lieferungsverträge, die vor Inkrafttreten des Energienutzungsbeschlusses abgeschlossen worden sind und sich auf im Zeitpunkt des Inkrafttretens dieses Beschlusses bereits bestehende Anlagen beziehen (E. 5) Berechnung der Vergütung: Art. 7 Abs. 3 ENB ist auch anwendbar auf kleine Wasserkraftwerke von Selbstversorgern; die diesbezügliche Lieferung von Energie ist zu einem Einheitspreis zu vergüten, unabhängig vom Typ der Anlage, deren Zustand (E. 6a) oder davon, ob elektrische Energie regelmässig angeboten wird (E. 6b). Der vom Eidg. Verkehrs- und Energiewirtschaftsdepartement festgesetzte mittlere jährliche Preis von 16 Rp./kWh entspricht der von Art. 7 Abs. 3 ENB vorgesehenen Vergütung (E. 6d).</w:t>
      </w:r>
    </w:p>
    <w:p>
      <w:pPr>
        <w:pStyle w:val="Heading2"/>
      </w:pPr>
      <w:r>
        <w:t>Erwägungen</w:t>
      </w:r>
    </w:p>
    <w:p>
      <w:r>
        <w:rPr>
          <w:b/>
        </w:rPr>
        <w:t>E. 1</w:t>
      </w:r>
    </w:p>
    <w:p>
      <w:r>
        <w:t>La decisione del Consiglio di Stato ticinese poggia sul decreto federale sull'energia, del 14 dicembre 1990, ovvero su diritto pubblico federale. Ne deriva che il ricorso di diritto amministrativo è ammissibile giusta i combinati art. 97 cpv. 1 OG e 5 della procedura federale amministrativa, del 20 dicembre 1968 (PA; RS 172.021): la decisione litigiosa è infatti stata emanata da un'autorità cantonale di ultima istanza (art. 98 lett. g OG) e non sussiste alcuna delle eccezioni indicate agli art. 99 a 102 OG. In particolare, non è realizzata l'eccezione prevista all' art. 99 lett. b OG , in quanto non si tratta di stabilire o di approvare una tariffa (generale e astratta), bensì di applicare al caso concreto i principi concernenti l'indennità per energia elettrica sanciti dall' art. 7 DEn (cfr. DTF 116 V 130 consid. 2a pag. 133, DTF 109 Ib 308 consid. 1 pag. 309/310). Per simili controversie, come per altre concernenti le condizioni di raccordo di produttori in proprio, è aperta la via del ricorso di diritto amministrativo. Né muta tale considerazione, il fatto che il Dipartimento federale dei trasporti, delle comunicazioni e delle energie abbia emanato delle raccomandazioni (non vincolanti) per il calcolo e la determinazione del pagamento dell'elettricità fornita da produttori in proprio, delle quali il giudice deve tenere conto nell'ambito dell'applicazione dell' art. 7 DEn . Da quanto esposto discende che il gravame è ammissibile quale ricorso di diritto amministrativo.</w:t>
      </w:r>
    </w:p>
    <w:p>
      <w:r>
        <w:rPr>
          <w:b/>
        </w:rPr>
        <w:t>E. 2</w:t>
      </w:r>
    </w:p>
    <w:p>
      <w:r>
        <w:t>Il pagamento viene effettuato in funzione del prezzo applicabile alla fornitura di energia equivalente da parte delle reti regionali di trasporto. BGE 122 II 252 S. 256</w:t>
      </w:r>
    </w:p>
    <w:p>
      <w:r>
        <w:rPr>
          <w:b/>
        </w:rPr>
        <w:t>E. 3</w:t>
      </w:r>
    </w:p>
    <w:p>
      <w:r>
        <w:t>Trattandosi di fornitura di energia elettrica, ottenuta con energie rinnovabili, bisogna accettare anche l'energia non prodotta regolarmente. In tal caso, il pagamento è effettuato in funzione del prezzo d'acquisto di energia equivalente in provenienza da nuovi impianti nazionali di produzione.</w:t>
      </w:r>
    </w:p>
    <w:p>
      <w:r>
        <w:rPr>
          <w:b/>
        </w:rPr>
        <w:t>E. 4</w:t>
      </w:r>
    </w:p>
    <w:p>
      <w:r>
        <w:t>Le imprese forniscono l'energia al prezzo che richiedono dai consumatori che non sono produttori in proprio.</w:t>
      </w:r>
    </w:p>
    <w:p>
      <w:r>
        <w:rPr>
          <w:b/>
        </w:rPr>
        <w:t>E. 5</w:t>
      </w:r>
    </w:p>
    <w:p>
      <w:r>
        <w:t>a) Come esposto in precedenza, la ricorrente è un produttore in proprio giusta l' art. 7 DEn in combinazione con l'art. 1 lett. k OEn, l'energia da BGE 122 II 252 S. 259 essa prodotta è ottenuta mediante energie rinnovabili (art. 1 lett. g OEn) e, infine, la potenza dell'impianto non supera 1 MW (cfr. art. 7 cpv. 3 DEn e art. 14 OEn ). La resistente è tuttavia dell'avviso che l' art. 7 DEn non sia applicabile alla vertenza, in quanto la norma citata concerne unicamente l'energia prodotta da impianti nuovi, mentre quello della ricorrente è stato costruito prima dell'adozione del decreto in questione, nell'intento di cederle la totalità dell'energia prodotta: i calcoli di redditività dell'opera non sono quindi stati effettuati sulla base della retribuzione sancita dal decreto federale sull'energia, bensì sugli accordi conclusi tra le parti dell'attuale procedura. Sempre secondo la resistente, sarebbe contrario al principio della buona fede modificare tali precedenti pattuizioni. b) L'interpretazione proposta dalla resistente non trova alcun sostegno nel testo di legge, che non limita l'applicazione dell' art. 7 DEn a impianti nuovi, realizzati dopo l'adozione del decreto. Inoltre, l' art. 25 cpv. 3 DEn , secondo il quale le condizioni di ripresa dell'energia già valide per produttori in proprio devono corrispondere alle esigenze dell'articolo 7 entro 3 anni dall'entrata in vigore del decreto, conduce alla conclusione inversa: evidenzia infatti l'intenzione di applicare la normativa anche a impianti già esistenti al momento della sua entrata in vigore. Certo, la regolamentazione in questione mira, in primo luogo, a incoraggiare la realizzazione di nuovi impianti. Nondimeno, i materiali legislativi mostrano che il legislatore era cosciente che il testo dell' art. 7 cpv. 3 DEn poneva anche gli impianti già esistenti a beneficio della nuova regolamentazione (Boll. uff. CS del 4 dicembre 1990 pag. 970/71, voti Rüesch; CN del 13 dicembre 1990 pag. 2389, voto Caccia). Ne discende che l' art. 7 cpv. 3 DEn trova applicazione anche a contratti di fornitura conclusi prima dell'entrata in vigore del decreto sull'energia, concernenti centrali pianificate e realizzate prima di tale termine. Un ente pubblico di distribuzione di energia non può quindi opporre a una richiesta di adattamento dei prezzi di fornitura dell'energia la violazione del principio della buona fede, salvo se in presenza di un vero e proprio abuso di diritto. In effetti, la regolamentazione in esame, che riposa su considerazioni di politica energetica e che vincola il Tribunale federale ( art. 114bis cpv. 3 Cost. ), è prioritaria rispetto ai principi della libertà contrattuale, della buona fede e del rispetto degli impegni assunti ("pacta sunt servanda"): l'eccezione sollevata dalla resistente si appalesa pertanto infondata e, come tale, va respinta.</w:t>
      </w:r>
    </w:p>
    <w:p>
      <w:r>
        <w:rPr>
          <w:b/>
        </w:rPr>
        <w:t>E. 6</w:t>
      </w:r>
    </w:p>
    <w:p>
      <w:r>
        <w:t>Resta da vagliare se la ricorrente abbia diritto al trattamento privilegiato previsto al terzo capoverso di tale disposto, secondo il quale BGE 122 II 252 S. 260 la retribuzione che le spetta non va calcolata in base al cpv. 2 della medesima norma (prezzo applicabile alla fornitura di energia equivalente da parte delle reti regionali di trasporto), bensì "in funzione del prezzo di acquisto di energia equivalente in provenienza da nuovi impianti nazionali di produzione". a) Il testo dell' art. 7 cpv. 2 del messaggio del Consiglio federale (FF 1989 I 445) stabiliva che tutta l'energia offerta da produttori in proprio andava rimunerata applicando il metodo più favorevole (costi per l'acquisto di energia equivalente proveniente da nuovi impianti nazionali di produzione); esso conteneva tuttavia alcune limitazioni nel concetto di produttore in proprio (FF 1989 I 421 segg.). Il Consiglio nazionale ha accettato tale versione dell'art. 7 cpv. 2, rifiutando una proposta volta a determinare la rimunerazione per l'energia di produttori in proprio (senza distinzioni) nel prezzo di energia equivalente da parte delle reti regionali di trasporto (Boll. uff. CN dell'8 febbraio 1990 pag. 155 segg.). Senonché, il Consiglio degli Stati si è rifiutato di avallare tale testo, pronunciandosi altresì in favore dell'adozione dell'attuale art. 7 cpv. 3 DEn , proposto dal Consigliere agli Stati Jagmetti (Boll. uff. CS del 4 dicembre 1990 pag. 968 segg.) e sul quale, in seguito, si è allineato pure il Consiglio nazionale (Boll. uff. CN del 13 dicembre 1990 pag. 2386 segg.). Il Consigliere Jagmetti ha motivato la propria proposta con riferimento all'opportunità di incentivare la produzione di impianti fotovoltaici e a energia eolica; egli ha tuttavia relativizzato tale considerazione, indicando che l'espressione "energie rinnovabili" è stata ripresa dall' art. 24octies Cost. e che, nei due casi, essa ha il medesimo significato. Senonché, perlomeno in quest'ultimo contesto, lo stesso proponente ammette che l'espressione comprende pure le centrali idroelettriche (Jagmetti, Kommentar BV, n. 38 all' art. 24octies Cost. ). Con l'adozione dell' art. 7 cpv. 3 DEn si intendeva essenzialmente incoraggiare lo sfruttamento di energie alternative, rinnovabili. Garantendo ai proprietari di impianti il diritto di fornire l'energia prodotta (eventualmente irregolarmente) ad un prezzo tale da coprire i costi marginali, il legislatore intendeva favorire, ad esempio, la realizzazione di impianti fotovoltaici o a energia eolica, (Boll. uff. CS del 4 dicembre 1990 pag. 969/980, voto Jagmetti). Nondimeno, nel corso dei dibattiti parlamentari, numerosi votanti hanno evidenziato taluni problemi, insiti nel testo di legge proposto, segnatamente quello di concedere al titolare di una vecchia centrale elettrica il diritto a un'indennità corrispondente al costo dell'energia fotovoltaica (in tal senso Rüesch, Boll. uff. CS del 4 dicembre 1990 pag. 469 e 471) o quello di far profittare di simili BGE 122 II 252 S. 261 incentivi centrali idroelettriche già esistenti da decenni (Boll. uff. CN del 13 dicembre 1990 pag. 2389, voto Caccia). La minoranza della Commissione del Consiglio nazionale, contraria all'adozione dell'attuale art. 7 cpv. 3 DEn , ha parimenti esplicitamente rilevato che il testo della normativa trovava applicazione a tutti gli impianti idroelettrici già esistenti, e ciò malgrado fosse stato asserito che una simile regolamentazione non corrispondeva alle intenzioni del Consiglio degli Stati. Tale asserzione non è stata smentita dal Consigliere agli Stati Caccia, relatore del rapporto di maggioranza (Boll. uff. CN del 13 dicembre 1990 pag. 2389, voto Caccia). Il Consigliere federale Ogi ha replicato a simili considerazioni asserendo che i produttori in proprio, in futuro, potrebbero contribuire in modo importante ad assicurare e diversificare l'approvvigionamento nazionale: conviene quindi incoraggiarli mediante una retribuzione sufficiente. A suo avviso, la Confederazione ha un interesse a che simili impianti forse un po' arrugginiti continuino a produrre e a fornire energia ("... wir haben alles Interesse, dass solche, wenn auch kleine, vielleicht etwas rostige Kraftwerke weiterhin Energie produzieren und Energie abgeben können" - Boll. uff. CS del 4 dicembre 1990 pag. 970 e 971). Orbene, la lettera dell' art. 7 cpv. 3 DEn non differenzia la rimunerazione per la fornitura dell'energia a dipendenza dell'età dell'impianto, dei relativi costi o della fonte energetica (energia eolica, fotovoltaica, piccola centrale idroelettrica). Per converso, essa prevede un prezzo unitario, applicabile a tutti i produttori in proprio che impiegano energie rinnovabili. Certo, nelle discussioni al Consiglio degli Stati è stato sollevato l'interrogativo concernente il significato dell'espressione "nuovi impianti nazionali di produzione", in merito alla quale un votante ha chiesto se si trattasse dei costi di produzione delle centrali nucleari più recenti, degli impianti idroelettrici di Ilanz I e II o, invece, dei costi dell'energia prodotta da un determinato impianto fotovoltaico o a energia eolica. L'interessato concludeva poi rilevando la mancanza di chiarezza della norma (Boll. uff. CS del 4 dicembre 1990 pag. 969-971, voto Rüesch). Senonché, simili obiezioni sono state sollevate in merito alla precedente versione dell'art. 7 cpv. 2, che prevedeva di indennizzare tutta l'energia fornita da produttori in proprio in funzione del prezzo di acquisto di energia equivalente proveniente da nuovi impianti nazionali di produzione. In merito alla nuova versione dell' art. 7 cpv. 3 DEn , proposta dal Consigliere Jagmetti e concernente esclusivamente le forniture di BGE 122 II 252 S. 262 elettricità proveniente da energie rinnovabili, con ogni evidenza, anche il votante citato ha ammesso l'impiego di un unico metodo di retribuzione (in funzione del prezzo di acquisto di energia equivalente in provenienza da nuovi impianti nazionali di produzione). Ne deriva che, sebbene nel giustificare la regola alla base dell' art. 7 cpv. 3 DEn sia stato fatto riferimento esclusivamente alla volontà di incentivare le energie "alternative", come quella fotovoltaica e quella eolica - le quali dipendono da specifiche condizioni di produzione - (Boll. uff. CS del 4 dicembre 1990 pag. 969/70, voto Jagmetti), la disposizione effettivamente adottata è più ampia. Le considerazioni testé illustrate mostrano che il legislatore era cosciente di tale fatto, segnatamente, esso sapeva che il testo dell' art. 7 cpv. 3 DEn , concernente le "energie rinnovabili", comprendeva pure le piccole centrali idroelettriche (cfr. voto Jagmetti, op.cit., pag. 971). Ne discende che la norma in questione omette deliberatamente di differenziare la rimunerazione del produttore in proprio a dipendenza del tipo d'impianto o dell'età di quest'ultimo. Per converso, essa fa dipendere l'indennità dovuta unicamente dalla quantità di energia fornita e dal fatto che la stessa sia equivalente a quella di nuovi impianti nazionali di produzione. b) Secondo l' art. 7 cpv. 3 DEn , gli enti pubblici di distribuzione di energia devono accettare anche l'elettricità prodotta non regolarmente, se essa è ottenuta mediante energie rinnovabili. L'articolo stabilisce poi che in tal caso il prezzo di acquisto è più elevato di quello previsto all' art. 7 cpv. 2 DEn . Ci si deve pertanto chiedere se, con tale formulazione, il legislatore abbia inteso legare il beneficio di una retribuzione superiore all'esistenza di un'offerta irregolare, ovvero se l'espressione "in tal caso" sia riferita all'irregolarità della produzione e non, esclusivamente, al fatto che essa derivi da energie rinnovabili. La versione tedesca del testo di legge corrisponde a quella italiana e non permette di chiarire la questione; quella francese, invece, tende a scartare un'interpretazione restrittiva della norma ("L'offre d'électricité produite à partir d'énergies renouvelables doit être acceptée, même si la production n'est pas régulière. Les prix payés se fondent sur les tarifs applicables à l'énergie équivalente qui provient des nouvelles installations de production en Suisse"). Quest'ultima versione corrisponde meglio al senso del disposto. In effetti, difficilmente il legislatore avrebbe scelto una formulazione tanto indiretta quale quella dei testi italiano e tedesco per riservare la rimunerazione giusta il cpv. 3 alle energie rinnovabili che non sono prodotte regolarmente. Va poi rilevato che, come esposto al BGE 122 II 252 S. 263 considerando precedente (consid. 6a), il cpv. 3 dell' art. 7 DEn è applicabile anche alle centrali idroelettriche. Ora, sarebbe perlomeno molto discutibile, se non assolutamente illogico, prevedere che la corrente elettrica (derivante da energie rinnovabili) va rimunerata maggiormente se è prodotta, rispettivamente offerta, irregolarmente. Una simile interpretazione avrebbe come conseguenza di motivare i titolari di centrali idroelettriche a favorire un'offerta irregolare di energia (ad esempio mediante impiego di bacini di accumulazione). Ne consegue che l'energia offerta da produttori in proprio mediante impiego di energie rinnovabili va rimunerata nello stesso modo, indipendentemente dalla regolarità dell'offerta. c) Il Dipartimento federale dei trasporti, delle comunicazioni e delle energie per il periodo 1993-1995 raccomanda in media un pagamento annuo minimo di 16 cts/kWh per impianti di produzione in proprio di una potenza fino a 1 MW che operano con energie rinnovabili (Raccomandazioni per il calcolo e la determinazione del pagamento dell'elettricità fornita da produttori in proprio, del 21 dicembre 1992, pag. 1). La raccomandazione assume come parametro di riferimento dati concernenti nuovi impianti nazionali di produzione, che adempiono determinati criteri di scelta e che sono stati ponderati in funzione del tipo e della quantità di produzione. Il pagamento minimo raccomandato tiene conto, in modo approssimativo, delle perdite di rete, evitabili attraverso l'immissione decentralizzata, nonché delle diverse condizioni d'acquisto, dovute alla diversità strutturale dell'economia energetica. Il criterio dell'equivalenza (posto dalla legge), è stato considerato differenziando la retribuzione in funzione delle diverse fasce temporali (p. es. estate/inverno, tariffa piena/ridotta - Raccomandazioni citate, pag. 2 e allegato 2 grafico 3). Secondo uno studio del 7 settembre 1995, eseguito su mandato dell'Ufficio federale dell'energia ("Valutazione delle condizioni di raccordo per produttori in proprio"), i costi di produzione per le piccole centrali elettriche progettate sono dell'ordine di 16 cts/kWh o più (studio citato pag. 88/89); ciò che conferma la correttezza delle indicazioni dipartimentali. d) Le menzionate raccomandazioni non vincolano il giudice. Esse vanno tuttavia considerate se il metodo di calcolo indicato rispetta le premesse stabilite dalla legge e se il risultato poggia su rilevamenti di fatto affidabili, effettuati in modo professionale. In concreto, il Tribunale federale non vede alcuna ragione per dubitare della concludenza delle constatazioni del Dipartimento e della commissione consultativa. Il prezzo BGE 122 II 252 S. 264 di 16 cts/kWh appare invece una concretizzazione adeguata della rimunerazione stabilita all' art. 7 cpv. 3 DEn . Le obiezioni sollevate dal Consiglio di Stato e dalla resistente sono inconferenti. Certo, il prezzo di 16 cts/kWh è stato determinato in base ai costi di produzione di nuovi impianti. Senonché, come indicato in precedenza (consid. 5b), il legislatore intendeva applicare tale rimunerazione anche agli impianti già esistenti. L' art. 7 cpv. 3 DEn non offre alcun appiglio per ridurre la rimunerazione di simili impianti in base ai loro costi di produzione effettivi. In altre parole, la ricorrente non ha diritto solo a una rimunerazione tale da garantire o da rimunerare correttamente la continuazione dell'esercizio: la disposizione legale applicabile non tiene in considerazione i costi effettivi di ogni produttore, ammette pertanto che taluni fornitori possano, eventualmente, realizzare utili importanti (cfr. studio citato pag. 85). Si può comunque aggiungere che l'impianto della ricorrente è stato realizzato poco tempo prima dell'entrata in vigore del decreto sull'energia: i suoi costi di produzione non dovrebbero pertanto scostarsi in misura notevole da quelli attuali. Secondo le allegazioni della ricorrente, nel periodo 1990-1993, essi ammontavano, in media, a 19,2 cts/kWh: eccedevano quindi la rimunerazione prevista dalle raccomandazioni del Dipartimento federale dei trasporti, delle comunicazioni e delle energie (cfr. ricorso pag. 5). Nella fattispecie non occorre vagliare in modo più approfondito tali allegazioni di parte, in quanto, per le ragioni sopraesposte, esse sono irrilevanti ai fini del giudizio. Va poi osservato che, diversamente da quanto previsto all' art. 7 cpv. 2 DEn , il terzo capoverso di tale normativa non consente di tenere conto di particolarità regionali o di considerazioni di politica regionale di distribuzione dell'energia elettrica (cfr. studio citato pag. 26 segg.). Per quanto concerne le conseguenze macroeconomiche, va comunque rilevato che la regolamentazione litigiosa si riferisce unicamente a forniture di energia derivante da fonti rinnovabili da parte di produttori in proprio, i cui impianti hanno una capacità massima di 1 MW: per enti pubblici di distribuzione e consumatori gli oneri risultanti da una simile normativa rimarranno quindi limitati. Inoltre, i piccoli enti di distribuzione di energia potranno profittare dell' art. 15 cpv. 3 OEn , secondo il quale essi possono trasmettere all'ente di distribuzione superiore le forniture di energia che superano il 5% della loro fornitura annua. In questa sede non occorre invece vagliare in che misura l'applicazione dell' art. 7 cpv. 3 DEn soggiaccia a riserve implicite, volte a impedire abusi nonché agevolazioni o oneri sproporzionati o BGE 122 II 252 S. 265 ingiustificati: in concreto non sussiste infatti una simile fattispecie eccezionale. e) Da quanto esposto scaturisce che la decisione governativa impugnata, che concede alla ricorrente una rimunerazione pari a 8-13 cts/kWh, poggia su di un'interpretazione errata dell' art. 7 cpv. 3 DEn . Essa viola pertanto il diritto federale e va annullata. Va invece constatato che l'energia elettrica fornita dalla ricorrente alla resistente va rimunerata, a partire dal 1o maggio 1994, al prezzo annuale medio di 16 cts/kWh. Giusta l' art. 25 cpv. 3 DEn , le condizioni di ripresa dell'energia concordate tra produttore e ente di distribuzione devono infatti venire adattate entro tre anni dall'entrata in vigore del decreto, avvenuta il 1o maggio 1991. I dettagli dell'accordo saranno regolati contrattualmente tra le parti o, se del caso, mediante nuova decisione del Consiglio di Stato ticinese.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